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b/>
          <w:bCs/>
          <w:color w:val="0B2440"/>
          <w:sz w:val="30"/>
          <w:szCs w:val="30"/>
          <w:rFonts w:ascii="Calibri" w:cs="Calibri" w:eastAsia="Calibri" w:hAnsi="Calibri"/>
        </w:rPr>
        <w:t xml:space="preserve">FORTIFY</w:t>
      </w:r>
      <w:r>
        <w:rPr>
          <w:b/>
          <w:bCs/>
          <w:color w:val="12A5DB"/>
          <w:sz w:val="30"/>
          <w:szCs w:val="30"/>
          <w:rFonts w:ascii="Calibri" w:cs="Calibri" w:eastAsia="Calibri" w:hAnsi="Calibri"/>
        </w:rPr>
        <w:t xml:space="preserve"> AI</w:t>
      </w:r>
    </w:p>
    <w:p>
      <w:pPr>
        <w:pBdr>
          <w:bottom w:val="single" w:color="12A5DB" w:sz="6"/>
        </w:pBdr>
        <w:spacing w:before="60" w:after="160"/>
      </w:pPr>
    </w:p>
    <w:p>
      <w:pPr>
        <w:spacing w:after="40"/>
      </w:pPr>
      <w:r>
        <w:rPr>
          <w:b/>
          <w:bCs/>
          <w:color w:val="12A5DB"/>
          <w:sz w:val="17"/>
          <w:szCs w:val="17"/>
          <w:caps/>
          <w:rFonts w:ascii="Calibri" w:cs="Calibri" w:eastAsia="Calibri" w:hAnsi="Calibri"/>
          <w:spacing w:val="40"/>
        </w:rPr>
        <w:t xml:space="preserve">THIRD-PARTY VENDOR AI AGREEMENT</w:t>
      </w:r>
    </w:p>
    <w:p>
      <w:pPr>
        <w:spacing w:after="140"/>
      </w:pPr>
      <w:r>
        <w:rPr>
          <w:b/>
          <w:bCs/>
          <w:color w:val="0B2440"/>
          <w:sz w:val="28"/>
          <w:szCs w:val="28"/>
          <w:rFonts w:ascii="Calibri" w:cs="Calibri" w:eastAsia="Calibri" w:hAnsi="Calibri"/>
        </w:rPr>
        <w:t xml:space="preserve">AI Data-Handling Commitment for Vendors</w:t>
      </w:r>
    </w:p>
    <w:p>
      <w:pPr>
        <w:spacing w:after="90" w:line="276" w:before="0"/>
      </w:pPr>
      <w:r>
        <w:rPr>
          <w:color w:val="6B7C8B"/>
          <w:sz w:val="21"/>
          <w:szCs w:val="21"/>
          <w:rFonts w:ascii="Calibri" w:cs="Calibri" w:eastAsia="Calibri" w:hAnsi="Calibri"/>
        </w:rPr>
        <w:t xml:space="preserve">To  </w:t>
      </w:r>
      <w:r>
        <w:rPr>
          <w:b/>
          <w:bCs/>
          <w:color w:val="0C1622"/>
          <w:sz w:val="21"/>
          <w:szCs w:val="21"/>
          <w:rFonts w:ascii="Calibri" w:cs="Calibri" w:eastAsia="Calibri" w:hAnsi="Calibri"/>
        </w:rPr>
        <w:t xml:space="preserve">[Vendor / company name]</w:t>
      </w:r>
      <w:r>
        <w:rPr>
          <w:color w:val="6B7C8B"/>
          <w:sz w:val="21"/>
          <w:szCs w:val="21"/>
          <w:rFonts w:ascii="Calibri" w:cs="Calibri" w:eastAsia="Calibri" w:hAnsi="Calibri"/>
        </w:rPr>
        <w:t xml:space="preserve">        From  </w:t>
      </w:r>
      <w:r>
        <w:rPr>
          <w:b/>
          <w:bCs/>
          <w:color w:val="0C1622"/>
          <w:sz w:val="21"/>
          <w:szCs w:val="21"/>
          <w:rFonts w:ascii="Calibri" w:cs="Calibri" w:eastAsia="Calibri" w:hAnsi="Calibri"/>
        </w:rPr>
        <w:t xml:space="preserve">[Company Name]</w:t>
      </w:r>
      <w:r>
        <w:rPr>
          <w:color w:val="6B7C8B"/>
          <w:sz w:val="21"/>
          <w:szCs w:val="21"/>
          <w:rFonts w:ascii="Calibri" w:cs="Calibri" w:eastAsia="Calibri" w:hAnsi="Calibri"/>
        </w:rPr>
        <w:t xml:space="preserve">        Date  </w:t>
      </w:r>
      <w:r>
        <w:rPr>
          <w:b/>
          <w:bCs/>
          <w:color w:val="0C1622"/>
          <w:sz w:val="21"/>
          <w:szCs w:val="21"/>
          <w:rFonts w:ascii="Calibri" w:cs="Calibri" w:eastAsia="Calibri" w:hAnsi="Calibri"/>
        </w:rPr>
        <w:t xml:space="preserve">[Date]</w:t>
      </w:r>
    </w:p>
    <w:p>
      <w:pPr>
        <w:spacing w:after="110" w:line="276" w:before="0"/>
      </w:pPr>
      <w:r>
        <w:rPr>
          <w:color w:val="3C4A57"/>
          <w:sz w:val="21"/>
          <w:szCs w:val="21"/>
          <w:rFonts w:ascii="Calibri" w:cs="Calibri" w:eastAsia="Calibri" w:hAnsi="Calibri"/>
        </w:rPr>
        <w:t xml:space="preserve">As a partner who handles our data, please confirm how that data is protected when AI is involved, then have an authorized representative sign below.</w:t>
      </w:r>
    </w:p>
    <w:p>
      <w:pPr>
        <w:spacing w:before="40" w:after="70"/>
      </w:pPr>
      <w:r>
        <w:rPr>
          <w:b/>
          <w:bCs/>
          <w:color w:val="0B2440"/>
          <w:sz w:val="21"/>
          <w:szCs w:val="21"/>
          <w:rFonts w:ascii="Calibri" w:cs="Calibri" w:eastAsia="Calibri" w:hAnsi="Calibri"/>
        </w:rPr>
        <w:t xml:space="preserve">On behalf of our organization, we confirm that we:</w:t>
      </w:r>
    </w:p>
    <w:p>
      <w:pPr>
        <w:pStyle w:val="ListParagraph"/>
        <w:numPr>
          <w:ilvl w:val="0"/>
          <w:numId w:val="2"/>
        </w:numPr>
        <w:spacing w:after="60" w:line="264"/>
      </w:pPr>
      <w:r>
        <w:rPr>
          <w:b/>
          <w:bCs/>
          <w:color w:val="0C1622"/>
          <w:sz w:val="21"/>
          <w:szCs w:val="21"/>
          <w:rFonts w:ascii="Calibri" w:cs="Calibri" w:eastAsia="Calibri" w:hAnsi="Calibri"/>
        </w:rPr>
        <w:t xml:space="preserve">Will not enter your data into public or personal AI accounts</w:t>
      </w:r>
      <w:r>
        <w:rPr>
          <w:color w:val="3C4A57"/>
          <w:sz w:val="21"/>
          <w:szCs w:val="21"/>
          <w:rFonts w:ascii="Calibri" w:cs="Calibri" w:eastAsia="Calibri" w:hAnsi="Calibri"/>
        </w:rPr>
        <w:t xml:space="preserve">, or into any AI tool that has not been approved for that data.</w:t>
      </w:r>
    </w:p>
    <w:p>
      <w:pPr>
        <w:pStyle w:val="ListParagraph"/>
        <w:numPr>
          <w:ilvl w:val="0"/>
          <w:numId w:val="2"/>
        </w:numPr>
        <w:spacing w:after="60" w:line="264"/>
      </w:pPr>
      <w:r>
        <w:rPr>
          <w:color w:val="3C4A57"/>
          <w:sz w:val="21"/>
          <w:szCs w:val="21"/>
          <w:rFonts w:ascii="Calibri" w:cs="Calibri" w:eastAsia="Calibri" w:hAnsi="Calibri"/>
        </w:rPr>
        <w:t xml:space="preserve">Will not permit any AI provider to train, fine-tune, or improve its models using your data.</w:t>
      </w:r>
    </w:p>
    <w:p>
      <w:pPr>
        <w:pStyle w:val="ListParagraph"/>
        <w:numPr>
          <w:ilvl w:val="0"/>
          <w:numId w:val="2"/>
        </w:numPr>
        <w:spacing w:after="60" w:line="264"/>
      </w:pPr>
      <w:r>
        <w:rPr>
          <w:color w:val="3C4A57"/>
          <w:sz w:val="21"/>
          <w:szCs w:val="21"/>
          <w:rFonts w:ascii="Calibri" w:cs="Calibri" w:eastAsia="Calibri" w:hAnsi="Calibri"/>
        </w:rPr>
        <w:t xml:space="preserve">Keep your data logically isolated from our other customers’ data.</w:t>
      </w:r>
    </w:p>
    <w:p>
      <w:pPr>
        <w:pStyle w:val="ListParagraph"/>
        <w:numPr>
          <w:ilvl w:val="0"/>
          <w:numId w:val="2"/>
        </w:numPr>
        <w:spacing w:after="60" w:line="264"/>
      </w:pPr>
      <w:r>
        <w:rPr>
          <w:color w:val="3C4A57"/>
          <w:sz w:val="21"/>
          <w:szCs w:val="21"/>
          <w:rFonts w:ascii="Calibri" w:cs="Calibri" w:eastAsia="Calibri" w:hAnsi="Calibri"/>
        </w:rPr>
        <w:t xml:space="preserve">Will disclose, on request, any AI tools or services we use to process your data.</w:t>
      </w:r>
    </w:p>
    <w:p>
      <w:pPr>
        <w:pStyle w:val="ListParagraph"/>
        <w:numPr>
          <w:ilvl w:val="0"/>
          <w:numId w:val="2"/>
        </w:numPr>
        <w:spacing w:after="60" w:line="264"/>
      </w:pPr>
      <w:r>
        <w:rPr>
          <w:color w:val="3C4A57"/>
          <w:sz w:val="21"/>
          <w:szCs w:val="21"/>
          <w:rFonts w:ascii="Calibri" w:cs="Calibri" w:eastAsia="Calibri" w:hAnsi="Calibri"/>
        </w:rPr>
        <w:t xml:space="preserve">Will store and process your data per your data-residency requirements ([e.g., United States only]).</w:t>
      </w:r>
    </w:p>
    <w:p>
      <w:pPr>
        <w:pStyle w:val="ListParagraph"/>
        <w:numPr>
          <w:ilvl w:val="0"/>
          <w:numId w:val="2"/>
        </w:numPr>
        <w:spacing w:after="60" w:line="264"/>
      </w:pPr>
      <w:r>
        <w:rPr>
          <w:color w:val="3C4A57"/>
          <w:sz w:val="21"/>
          <w:szCs w:val="21"/>
          <w:rFonts w:ascii="Calibri" w:cs="Calibri" w:eastAsia="Calibri" w:hAnsi="Calibri"/>
        </w:rPr>
        <w:t xml:space="preserve">Maintain appropriate safeguards and, where required, agreements (such as a HIPAA BAA) before processing regulated data.</w:t>
      </w:r>
    </w:p>
    <w:p>
      <w:pPr>
        <w:pStyle w:val="ListParagraph"/>
        <w:numPr>
          <w:ilvl w:val="0"/>
          <w:numId w:val="2"/>
        </w:numPr>
        <w:spacing w:after="60" w:line="264"/>
      </w:pPr>
      <w:r>
        <w:rPr>
          <w:color w:val="3C4A57"/>
          <w:sz w:val="21"/>
          <w:szCs w:val="21"/>
          <w:rFonts w:ascii="Calibri" w:cs="Calibri" w:eastAsia="Calibri" w:hAnsi="Calibri"/>
        </w:rPr>
        <w:t xml:space="preserve">Will notify you promptly of any AI-related incident involving your data, and require our subcontractors to meet these same commitments.</w:t>
      </w:r>
    </w:p>
    <w:tbl>
      <w:tblPr>
        <w:tblW w:type="dxa" w:w="9360"/>
        <w:tblBorders>
          <w:top w:val="single" w:color="DCE4EA" w:sz="2"/>
          <w:left w:val="single" w:color="12A5DB" w:sz="24"/>
          <w:bottom w:val="single" w:color="DCE4EA" w:sz="2"/>
          <w:right w:val="single" w:color="DCE4EA" w:sz="2"/>
          <w:insideH w:val="none"/>
          <w:insideV w:val="none"/>
        </w:tblBorders>
      </w:tblPr>
      <w:tblGrid>
        <w:gridCol w:w="9360"/>
      </w:tblGrid>
      <w:tr>
        <w:trPr>
          <w:cantSplit/>
        </w:trPr>
        <w:tc>
          <w:tcPr>
            <w:tcW w:type="dxa" w:w="9360"/>
            <w:shd w:fill="F2F6F9" w:color="auto" w:val="clear"/>
            <w:tcMar>
              <w:top w:type="dxa" w:w="130"/>
              <w:left w:type="dxa" w:w="200"/>
              <w:bottom w:type="dxa" w:w="130"/>
              <w:right w:type="dxa" w:w="160"/>
            </w:tcMar>
          </w:tcPr>
          <w:p>
            <w:pPr>
              <w:spacing w:after="70"/>
            </w:pPr>
            <w:r>
              <w:rPr>
                <w:b/>
                <w:bCs/>
                <w:color w:val="0B2440"/>
                <w:sz w:val="17"/>
                <w:szCs w:val="17"/>
                <w:caps/>
                <w:rFonts w:ascii="Calibri" w:cs="Calibri" w:eastAsia="Calibri" w:hAnsi="Calibri"/>
                <w:spacing w:val="20"/>
              </w:rPr>
              <w:t xml:space="preserve">Why we ask</w:t>
            </w:r>
          </w:p>
          <w:p>
            <w:pPr>
              <w:spacing w:after="0" w:line="272"/>
            </w:pPr>
            <w:r>
              <w:rPr>
                <w:color w:val="0C1622"/>
                <w:sz w:val="21"/>
                <w:szCs w:val="21"/>
                <w:rFonts w:ascii="Calibri" w:cs="Calibri" w:eastAsia="Calibri" w:hAnsi="Calibri"/>
              </w:rPr>
              <w:t xml:space="preserve">When a vendor runs client data, financials, or IP through an AI tool, the liability usually flows back to the data owner. This commitment protects both of us and shows the diligence clients and insurers expect.</w:t>
            </w:r>
          </w:p>
        </w:tc>
      </w:tr>
    </w:tbl>
    <w:p>
      <w:pPr>
        <w:spacing w:before="150" w:after="0"/>
      </w:pPr>
      <w:r>
        <w:rPr>
          <w:b/>
          <w:bCs/>
          <w:color w:val="0B2440"/>
          <w:sz w:val="19"/>
          <w:szCs w:val="19"/>
          <w:rFonts w:ascii="Calibri" w:cs="Calibri" w:eastAsia="Calibri" w:hAnsi="Calibri"/>
        </w:rPr>
        <w:t xml:space="preserve">Authorized representative</w:t>
      </w:r>
    </w:p>
    <w:p>
      <w:pPr>
        <w:pBdr>
          <w:bottom w:val="single" w:color="0C1622" w:sz="4"/>
        </w:pBdr>
        <w:spacing w:before="190" w:after="0"/>
      </w:pPr>
      <w:r>
        <w:rPr>
          <w:color w:val="3C4A57"/>
          <w:sz w:val="21"/>
          <w:szCs w:val="21"/>
          <w:rFonts w:ascii="Calibri" w:cs="Calibri" w:eastAsia="Calibri" w:hAnsi="Calibri"/>
        </w:rPr>
        <w:t xml:space="preserve"> </w:t>
      </w:r>
    </w:p>
    <w:p>
      <w:pPr>
        <w:spacing w:after="30"/>
      </w:pPr>
      <w:r>
        <w:rPr>
          <w:color w:val="6B7C8B"/>
          <w:sz w:val="17"/>
          <w:szCs w:val="17"/>
          <w:rFonts w:ascii="Calibri" w:cs="Calibri" w:eastAsia="Calibri" w:hAnsi="Calibri"/>
        </w:rPr>
        <w:t xml:space="preserve">Name &amp; title (print)</w:t>
      </w:r>
    </w:p>
    <w:p>
      <w:pPr>
        <w:pBdr>
          <w:bottom w:val="single" w:color="0C1622" w:sz="4"/>
        </w:pBdr>
        <w:spacing w:before="190" w:after="0"/>
      </w:pPr>
      <w:r>
        <w:rPr>
          <w:color w:val="3C4A57"/>
          <w:sz w:val="21"/>
          <w:szCs w:val="21"/>
          <w:rFonts w:ascii="Calibri" w:cs="Calibri" w:eastAsia="Calibri" w:hAnsi="Calibri"/>
        </w:rPr>
        <w:t xml:space="preserve"> </w:t>
      </w:r>
    </w:p>
    <w:p>
      <w:pPr>
        <w:spacing w:after="30"/>
      </w:pPr>
      <w:r>
        <w:rPr>
          <w:color w:val="6B7C8B"/>
          <w:sz w:val="17"/>
          <w:szCs w:val="17"/>
          <w:rFonts w:ascii="Calibri" w:cs="Calibri" w:eastAsia="Calibri" w:hAnsi="Calibri"/>
        </w:rPr>
        <w:t xml:space="preserve">Company</w:t>
      </w:r>
    </w:p>
    <w:p>
      <w:pPr>
        <w:spacing w:before="190" w:after="0"/>
      </w:pPr>
      <w:r>
        <w:rPr>
          <w:color w:val="6B7C8B"/>
          <w:sz w:val="17"/>
          <w:szCs w:val="17"/>
          <w:rFonts w:ascii="Calibri" w:cs="Calibri" w:eastAsia="Calibri" w:hAnsi="Calibri"/>
        </w:rPr>
        <w:t xml:space="preserve">Signature</w:t>
      </w:r>
      <w:r>
        <w:rPr>
          <w:color w:val="6B7C8B"/>
          <w:sz w:val="17"/>
          <w:szCs w:val="17"/>
          <w:rFonts w:ascii="Calibri" w:cs="Calibri" w:eastAsia="Calibri" w:hAnsi="Calibri"/>
        </w:rPr>
        <w:ptab w:alignment="right" w:relativeTo="margin" w:leader="none"/>
      </w:r>
      <w:r>
        <w:rPr>
          <w:color w:val="6B7C8B"/>
          <w:sz w:val="17"/>
          <w:szCs w:val="17"/>
          <w:rFonts w:ascii="Calibri" w:cs="Calibri" w:eastAsia="Calibri" w:hAnsi="Calibri"/>
        </w:rPr>
        <w:t xml:space="preserve">Date</w:t>
      </w:r>
    </w:p>
    <w:p>
      <w:pPr>
        <w:pBdr>
          <w:bottom w:val="single" w:color="0C1622" w:sz="4"/>
        </w:pBdr>
        <w:spacing w:before="190" w:after="0"/>
      </w:pPr>
      <w:r>
        <w:rPr>
          <w:sz w:val="21"/>
          <w:szCs w:val="21"/>
          <w:rFonts w:ascii="Calibri" w:cs="Calibri" w:eastAsia="Calibri" w:hAnsi="Calibri"/>
        </w:rPr>
        <w:t xml:space="preserve"> </w:t>
      </w:r>
      <w:r>
        <w:rPr>
          <w:sz w:val="21"/>
          <w:szCs w:val="21"/>
          <w:rFonts w:ascii="Calibri" w:cs="Calibri" w:eastAsia="Calibri" w:hAnsi="Calibri"/>
        </w:rPr>
        <w:ptab w:alignment="right" w:relativeTo="margin" w:leader="none"/>
      </w:r>
    </w:p>
    <w:p>
      <w:pPr>
        <w:pBdr>
          <w:top w:val="single" w:color="DCE4EA" w:sz="2"/>
        </w:pBdr>
        <w:spacing w:before="200"/>
      </w:pPr>
      <w:r>
        <w:rPr>
          <w:i/>
          <w:iCs/>
          <w:color w:val="6B7C8B"/>
          <w:sz w:val="15"/>
          <w:szCs w:val="15"/>
          <w:rFonts w:ascii="Calibri" w:cs="Calibri" w:eastAsia="Calibri" w:hAnsi="Calibri"/>
        </w:rPr>
        <w:t xml:space="preserve">Template — a starting point, not legal advice. Review with your legal team and confirm it meets your organization’s requirements before use. Issued August 18, 2026 · review monthly · Provided by Fortify AI.</w:t>
      </w:r>
    </w:p>
    <w:sectPr>
      <w:footerReference w:type="default" r:id="rId6"/>
      <w:pgSz w:w="12240" w:h="15840" w:orient="portrait"/>
      <w:pgMar w:top="1440" w:right="1440" w:bottom="126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CE4EA" w:sz="2"/>
      </w:pBdr>
      <w:spacing w:before="80"/>
    </w:pPr>
    <w:r>
      <w:rPr>
        <w:color w:val="6B7C8B"/>
        <w:sz w:val="15"/>
        <w:szCs w:val="15"/>
        <w:rFonts w:ascii="Calibri" w:cs="Calibri" w:eastAsia="Calibri" w:hAnsi="Calibri"/>
      </w:rPr>
      <w:t xml:space="preserve">FORTIFY AI</w:t>
    </w:r>
    <w:r>
      <w:rPr>
        <w:color w:val="6B7C8B"/>
        <w:sz w:val="15"/>
        <w:szCs w:val="15"/>
        <w:rFonts w:ascii="Calibri" w:cs="Calibri" w:eastAsia="Calibri" w:hAnsi="Calibri"/>
      </w:rPr>
      <w:ptab w:alignment="center" w:relativeTo="margin" w:leader="none"/>
    </w:r>
    <w:r>
      <w:rPr>
        <w:color w:val="6B7C8B"/>
        <w:sz w:val="15"/>
        <w:szCs w:val="15"/>
        <w:rFonts w:ascii="Calibri" w:cs="Calibri" w:eastAsia="Calibri" w:hAnsi="Calibri"/>
      </w:rPr>
      <w:t xml:space="preserve">Third-Party Vendor AI Agreement</w:t>
    </w:r>
    <w:r>
      <w:rPr>
        <w:color w:val="6B7C8B"/>
        <w:sz w:val="15"/>
        <w:szCs w:val="15"/>
        <w:rFonts w:ascii="Calibri" w:cs="Calibri" w:eastAsia="Calibri" w:hAnsi="Calibri"/>
      </w:rPr>
      <w:ptab w:alignment="right" w:relativeTo="margin" w:leader="none"/>
      <w:t xml:space="preserve">Page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20"/>
      </w:pPr>
      <w:rPr>
        <w:color w:val="12A5DB"/>
      </w:rPr>
    </w:lvl>
  </w:abstractNum>
  <w:abstractNum w:abstractNumId="3" w15:restartNumberingAfterBreak="0">
    <w:multiLevelType w:val="hybridMultilevel"/>
    <w:lvl w:ilvl="0" w15:tentative="1">
      <w:start w:val="1"/>
      <w:numFmt w:val="decimal"/>
      <w:lvlText w:val="%1."/>
      <w:lvlJc w:val="left"/>
      <w:pPr>
        <w:ind w:left="360" w:hanging="260"/>
      </w:pPr>
      <w:rPr>
        <w:b/>
        <w:bCs/>
        <w:color w:val="0B2440"/>
      </w:rPr>
    </w:lvl>
  </w:abstractNum>
  <w:abstractNum w:abstractNumId="4" w15:restartNumberingAfterBreak="0">
    <w:multiLevelType w:val="hybridMultilevel"/>
    <w:lvl w:ilvl="0" w15:tentative="1">
      <w:start w:val="1"/>
      <w:numFmt w:val="decimal"/>
      <w:lvlText w:val="%1."/>
      <w:lvlJc w:val="left"/>
      <w:pPr>
        <w:ind w:left="400" w:hanging="300"/>
      </w:pPr>
      <w:rPr>
        <w:b/>
        <w:bCs/>
        <w:color w:val="0B2440"/>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color w:val="3C4A57"/>
        <w:sz w:val="21"/>
        <w:szCs w:val="21"/>
        <w:rFonts w:ascii="Calibri" w:cs="Calibri" w:eastAsia="Calibri" w:hAnsi="Calibri"/>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oter" Target="footer1.xml"/></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2026-08-19T04:54:01.646Z</dcterms:created>
  <dcterms:modified xsi:type="dcterms:W3CDTF">2026-08-19T04:54:01.646Z</dcterms:modified>
</cp:coreProperties>
</file>

<file path=docProps/custom.xml><?xml version="1.0" encoding="utf-8"?>
<Properties xmlns="http://schemas.openxmlformats.org/officeDocument/2006/custom-properties" xmlns:vt="http://schemas.openxmlformats.org/officeDocument/2006/docPropsVTypes"/>
</file>